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542EB2" w14:textId="32F408E8" w:rsidR="12A2F39D" w:rsidRDefault="12A2F39D" w:rsidP="40E0AFE5">
      <w:pPr>
        <w:pStyle w:val="Ttulo1"/>
        <w:spacing w:line="259" w:lineRule="auto"/>
        <w:rPr>
          <w:rFonts w:ascii="Arial" w:eastAsia="Arial" w:hAnsi="Arial" w:cs="Arial"/>
          <w:color w:val="2F5496"/>
        </w:rPr>
      </w:pPr>
      <w:r w:rsidRPr="40E0AFE5">
        <w:rPr>
          <w:rFonts w:ascii="Arial" w:eastAsia="Arial" w:hAnsi="Arial" w:cs="Arial"/>
          <w:color w:val="2F5496"/>
        </w:rPr>
        <w:t>INFORMACIÓN ORGANIZATIVA DE CANARIAS TECNOLÓGICA Y SISTEMAS DE INFORMACIÓN 2013 S.L. (CTSI)</w:t>
      </w:r>
    </w:p>
    <w:p w14:paraId="72E92D20" w14:textId="4A0CCB80" w:rsidR="40E0AFE5" w:rsidRDefault="40E0AFE5" w:rsidP="40E0AFE5">
      <w:pPr>
        <w:rPr>
          <w:b/>
          <w:bCs/>
        </w:rPr>
      </w:pPr>
    </w:p>
    <w:p w14:paraId="5C1A07E2" w14:textId="2E8E1358" w:rsidR="00165A42" w:rsidRDefault="202F0302" w:rsidP="40E0AFE5">
      <w:pPr>
        <w:rPr>
          <w:rFonts w:ascii="Arial Nova" w:eastAsia="Arial Nova" w:hAnsi="Arial Nova" w:cs="Arial Nova"/>
          <w:b/>
          <w:bCs/>
        </w:rPr>
      </w:pPr>
      <w:r w:rsidRPr="40E0AFE5">
        <w:rPr>
          <w:rFonts w:ascii="Arial Nova" w:eastAsia="Arial Nova" w:hAnsi="Arial Nova" w:cs="Arial Nova"/>
          <w:b/>
          <w:bCs/>
        </w:rPr>
        <w:t>Procedimientos</w:t>
      </w:r>
    </w:p>
    <w:p w14:paraId="2D779A3C" w14:textId="724BBA9D" w:rsidR="202F0302" w:rsidRDefault="202F0302" w:rsidP="40E0AFE5">
      <w:pPr>
        <w:pStyle w:val="Ttulo4"/>
        <w:spacing w:before="319" w:after="319"/>
        <w:rPr>
          <w:rFonts w:ascii="Arial Nova" w:eastAsia="Arial Nova" w:hAnsi="Arial Nova" w:cs="Arial Nova"/>
          <w:b/>
          <w:bCs/>
        </w:rPr>
      </w:pPr>
      <w:r w:rsidRPr="40E0AFE5">
        <w:rPr>
          <w:rFonts w:ascii="Arial Nova" w:eastAsia="Arial Nova" w:hAnsi="Arial Nova" w:cs="Arial Nova"/>
          <w:b/>
          <w:bCs/>
        </w:rPr>
        <w:t>2005 - Descripción del uso del canal interno de información de la Ley 2/2023, y principios esenciales del procedimiento de gestión</w:t>
      </w:r>
    </w:p>
    <w:p w14:paraId="3FEAEF36" w14:textId="2A8E734F" w:rsidR="202F0302" w:rsidRDefault="202F0302" w:rsidP="40E0AFE5">
      <w:pPr>
        <w:pStyle w:val="Ttulo4"/>
        <w:spacing w:before="319" w:after="319"/>
        <w:rPr>
          <w:rFonts w:ascii="Arial Nova" w:eastAsia="Arial Nova" w:hAnsi="Arial Nova" w:cs="Arial Nova"/>
          <w:b/>
          <w:bCs/>
        </w:rPr>
      </w:pPr>
      <w:r w:rsidRPr="40E0AFE5">
        <w:rPr>
          <w:rFonts w:ascii="Arial Nova" w:eastAsia="Arial Nova" w:hAnsi="Arial Nova" w:cs="Arial Nova"/>
          <w:b/>
          <w:bCs/>
        </w:rPr>
        <w:t>La entidad no tiene obligación de disponer de un canal de denuncias, por contar con menos de 50 trabajadores y no entrar en el ámbito de aplicación descrito en el artículo 10.1 b) de la Ley 2/2023.</w:t>
      </w:r>
    </w:p>
    <w:p w14:paraId="25C8277D" w14:textId="42A7CF03" w:rsidR="0CF7EE68" w:rsidRDefault="0CF7EE68"/>
    <w:sectPr w:rsidR="0CF7EE68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5133BA0" w14:textId="77777777" w:rsidR="00EB3EC1" w:rsidRDefault="00EB3EC1" w:rsidP="00680C37">
      <w:pPr>
        <w:spacing w:after="0" w:line="240" w:lineRule="auto"/>
      </w:pPr>
      <w:r>
        <w:separator/>
      </w:r>
    </w:p>
  </w:endnote>
  <w:endnote w:type="continuationSeparator" w:id="0">
    <w:p w14:paraId="747B3928" w14:textId="77777777" w:rsidR="00EB3EC1" w:rsidRDefault="00EB3EC1" w:rsidP="00680C3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ova">
    <w:panose1 w:val="020B0504020202020204"/>
    <w:charset w:val="00"/>
    <w:family w:val="swiss"/>
    <w:pitch w:val="variable"/>
    <w:sig w:usb0="2000028F" w:usb1="00000002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B7D2329" w14:textId="77777777" w:rsidR="00EB3EC1" w:rsidRDefault="00EB3EC1" w:rsidP="00680C37">
      <w:pPr>
        <w:spacing w:after="0" w:line="240" w:lineRule="auto"/>
      </w:pPr>
      <w:r>
        <w:separator/>
      </w:r>
    </w:p>
  </w:footnote>
  <w:footnote w:type="continuationSeparator" w:id="0">
    <w:p w14:paraId="639C2FDA" w14:textId="77777777" w:rsidR="00EB3EC1" w:rsidRDefault="00EB3EC1" w:rsidP="00680C3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1E5645E"/>
    <w:rsid w:val="00165A42"/>
    <w:rsid w:val="001A256C"/>
    <w:rsid w:val="00680C37"/>
    <w:rsid w:val="00EB3EC1"/>
    <w:rsid w:val="01E5645E"/>
    <w:rsid w:val="0CF7EE68"/>
    <w:rsid w:val="12A2F39D"/>
    <w:rsid w:val="202F0302"/>
    <w:rsid w:val="40E0AF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1E5645E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s-ES" w:eastAsia="en-US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0F4761" w:themeColor="accent1" w:themeShade="BF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4Car">
    <w:name w:val="Título 4 Car"/>
    <w:basedOn w:val="Fuentedeprrafopredeter"/>
    <w:link w:val="Ttulo4"/>
    <w:uiPriority w:val="9"/>
    <w:rPr>
      <w:rFonts w:asciiTheme="majorHAnsi" w:eastAsiaTheme="majorEastAsia" w:hAnsiTheme="majorHAnsi" w:cstheme="majorBidi"/>
      <w:i/>
      <w:iCs/>
      <w:color w:val="0F4761" w:themeColor="accent1" w:themeShade="BF"/>
    </w:rPr>
  </w:style>
  <w:style w:type="character" w:customStyle="1" w:styleId="Ttulo1Car">
    <w:name w:val="Título 1 Car"/>
    <w:basedOn w:val="Fuentedeprrafopredeter"/>
    <w:link w:val="Ttulo1"/>
    <w:uiPriority w:val="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Encabezado">
    <w:name w:val="header"/>
    <w:basedOn w:val="Normal"/>
    <w:link w:val="EncabezadoCar"/>
    <w:uiPriority w:val="99"/>
    <w:unhideWhenUsed/>
    <w:rsid w:val="00680C3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80C37"/>
  </w:style>
  <w:style w:type="paragraph" w:styleId="Piedepgina">
    <w:name w:val="footer"/>
    <w:basedOn w:val="Normal"/>
    <w:link w:val="PiedepginaCar"/>
    <w:uiPriority w:val="99"/>
    <w:unhideWhenUsed/>
    <w:rsid w:val="00680C3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80C3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67</Words>
  <Characters>371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2026-04-16T13:49:00Z</dcterms:created>
  <dcterms:modified xsi:type="dcterms:W3CDTF">2026-04-16T13:49:00Z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c731493b-c403-4a90-ba6f-5b9f31f0100e_Enabled">
    <vt:lpwstr>true</vt:lpwstr>
  </property>
  <property fmtid="{D5CDD505-2E9C-101B-9397-08002B2CF9AE}" pid="3" name="MSIP_Label_c731493b-c403-4a90-ba6f-5b9f31f0100e_SetDate">
    <vt:lpwstr>2026-04-16T13:49:55Z</vt:lpwstr>
  </property>
  <property fmtid="{D5CDD505-2E9C-101B-9397-08002B2CF9AE}" pid="4" name="MSIP_Label_c731493b-c403-4a90-ba6f-5b9f31f0100e_Method">
    <vt:lpwstr>Standard</vt:lpwstr>
  </property>
  <property fmtid="{D5CDD505-2E9C-101B-9397-08002B2CF9AE}" pid="5" name="MSIP_Label_c731493b-c403-4a90-ba6f-5b9f31f0100e_Name">
    <vt:lpwstr>Interna</vt:lpwstr>
  </property>
  <property fmtid="{D5CDD505-2E9C-101B-9397-08002B2CF9AE}" pid="6" name="MSIP_Label_c731493b-c403-4a90-ba6f-5b9f31f0100e_SiteId">
    <vt:lpwstr>73adf479-f78a-418c-8c70-031b120b0a46</vt:lpwstr>
  </property>
  <property fmtid="{D5CDD505-2E9C-101B-9397-08002B2CF9AE}" pid="7" name="MSIP_Label_c731493b-c403-4a90-ba6f-5b9f31f0100e_ActionId">
    <vt:lpwstr>7e5dc9fa-f3b7-47cd-9def-0ff0283585d3</vt:lpwstr>
  </property>
  <property fmtid="{D5CDD505-2E9C-101B-9397-08002B2CF9AE}" pid="8" name="MSIP_Label_c731493b-c403-4a90-ba6f-5b9f31f0100e_ContentBits">
    <vt:lpwstr>0</vt:lpwstr>
  </property>
  <property fmtid="{D5CDD505-2E9C-101B-9397-08002B2CF9AE}" pid="9" name="MSIP_Label_c731493b-c403-4a90-ba6f-5b9f31f0100e_Tag">
    <vt:lpwstr>10, 3, 0, 1</vt:lpwstr>
  </property>
</Properties>
</file>